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8DD5" w14:textId="77777777" w:rsidR="00104878" w:rsidRDefault="00AC5DBD">
      <w:pPr>
        <w:pStyle w:val="Default"/>
      </w:pPr>
      <w:r>
        <w:rPr>
          <w:rStyle w:val="Privzetapisavaodstavka"/>
          <w:b/>
          <w:bCs/>
          <w:i/>
          <w:iCs/>
          <w:sz w:val="22"/>
          <w:szCs w:val="22"/>
        </w:rPr>
        <w:t xml:space="preserve">Sklep EA 2022 (51) 04 </w:t>
      </w:r>
    </w:p>
    <w:p w14:paraId="27A02987" w14:textId="77777777" w:rsidR="00104878" w:rsidRDefault="00AC5DBD">
      <w:pPr>
        <w:pStyle w:val="Navaden"/>
      </w:pPr>
      <w:r>
        <w:rPr>
          <w:rStyle w:val="Privzetapisavaodstavka"/>
          <w:rFonts w:ascii="Arial" w:hAnsi="Arial" w:cs="Arial"/>
        </w:rPr>
        <w:t xml:space="preserve">Generalna skupščina se na podlagi priporočila Izvršnega odbora strinja, da EA meni, da je v nasprotju z razumnostjo in pravičnostjo, če kateri od članov EA ne spoštuje tudi sankcijskih predpisov EU. Člani EA ne </w:t>
      </w:r>
      <w:r>
        <w:rPr>
          <w:rStyle w:val="Privzetapisavaodstavka"/>
          <w:rFonts w:ascii="Arial" w:hAnsi="Arial" w:cs="Arial"/>
        </w:rPr>
        <w:t xml:space="preserve">morejo nuditi storitev akreditacije organom za ugotavljanje skladnosti, zlasti tistim s sedežem v Rusiji in Belorusiji, če so ti organi na seznamu sankcij EU. Skladnost s sankcijskimi predpisi EU se v skladu s 5. odstavkom </w:t>
      </w:r>
      <w:r>
        <w:rPr>
          <w:rStyle w:val="Privzetapisavaodstavka"/>
          <w:rFonts w:ascii="Arial" w:hAnsi="Arial" w:cs="Arial"/>
          <w:i/>
          <w:iCs/>
        </w:rPr>
        <w:t>Poslovnika</w:t>
      </w:r>
      <w:r>
        <w:rPr>
          <w:rStyle w:val="Privzetapisavaodstavka"/>
          <w:rFonts w:ascii="Arial" w:hAnsi="Arial" w:cs="Arial"/>
        </w:rPr>
        <w:t xml:space="preserve"> EA-1/17 šteje kot obve</w:t>
      </w:r>
      <w:r>
        <w:rPr>
          <w:rStyle w:val="Privzetapisavaodstavka"/>
          <w:rFonts w:ascii="Arial" w:hAnsi="Arial" w:cs="Arial"/>
        </w:rPr>
        <w:t>znost. Če član ne izpolnjuje svojih obveznosti do EA, ga lahko Izvršni odbor suspendira.</w:t>
      </w:r>
    </w:p>
    <w:p w14:paraId="4665F157" w14:textId="77777777" w:rsidR="00104878" w:rsidRDefault="00AC5DBD">
      <w:pPr>
        <w:pStyle w:val="Default"/>
      </w:pPr>
      <w:r>
        <w:rPr>
          <w:rStyle w:val="Privzetapisavaodstavka"/>
          <w:b/>
          <w:bCs/>
          <w:i/>
          <w:iCs/>
          <w:sz w:val="22"/>
          <w:szCs w:val="22"/>
        </w:rPr>
        <w:t xml:space="preserve">Sklep EA 2022 (51) 12 </w:t>
      </w:r>
    </w:p>
    <w:p w14:paraId="4FE87384" w14:textId="77777777" w:rsidR="00104878" w:rsidRDefault="00AC5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Generalna skupščina na podlagi priporočila Tehničnega upravnega odbora in na podlagi potrditve Horizontalnega harmonizacijskega odbora odobrava:</w:t>
      </w:r>
      <w:r>
        <w:rPr>
          <w:sz w:val="22"/>
          <w:szCs w:val="22"/>
        </w:rPr>
        <w:t xml:space="preserve"> </w:t>
      </w:r>
    </w:p>
    <w:p w14:paraId="23A471C9" w14:textId="77777777" w:rsidR="00104878" w:rsidRDefault="00AC5D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“da je EN ISO 15189 najprimernejši standard za akreditacijo klinične patologije. V tem kontekstu se razume, da klinična patologija zajema preiskave tkiv ali celičnega materiala z namenom diagnoze in morebitnih priporočil za zdravljenje. Vključuje tudi pr</w:t>
      </w:r>
      <w:r>
        <w:rPr>
          <w:sz w:val="22"/>
          <w:szCs w:val="22"/>
        </w:rPr>
        <w:t xml:space="preserve">eiskave naravno umrlih s pomočjo obdukcije. Ne gre pa je razumeti kot forenzično preiskavo ali forenzično obdukcijo. </w:t>
      </w:r>
    </w:p>
    <w:p w14:paraId="76ADF5E5" w14:textId="77777777" w:rsidR="00104878" w:rsidRDefault="00AC5DBD">
      <w:pPr>
        <w:pStyle w:val="Navaden"/>
        <w:rPr>
          <w:rFonts w:ascii="Arial" w:hAnsi="Arial" w:cs="Arial"/>
        </w:rPr>
      </w:pPr>
      <w:r>
        <w:rPr>
          <w:rFonts w:ascii="Arial" w:hAnsi="Arial" w:cs="Arial"/>
        </w:rPr>
        <w:t>Če akreditirane storitve vključujejo nadaljnje korake diagnoze in morebitna priporočila za zdravljenje, pa se lahko kot primeren šteje sta</w:t>
      </w:r>
      <w:r>
        <w:rPr>
          <w:rFonts w:ascii="Arial" w:hAnsi="Arial" w:cs="Arial"/>
        </w:rPr>
        <w:t>ndard EN ISO/IEC 17020, pod pogojem, da se vse zahteve najprimernejšega standarda uporabijo kot dodatne zahteve znotraj procesa akreditacije.”</w:t>
      </w:r>
    </w:p>
    <w:p w14:paraId="0ABF5625" w14:textId="77777777" w:rsidR="00104878" w:rsidRDefault="00AC5DBD">
      <w:pPr>
        <w:pStyle w:val="Default"/>
      </w:pPr>
      <w:r>
        <w:rPr>
          <w:rStyle w:val="Privzetapisavaodstavka"/>
          <w:b/>
          <w:bCs/>
          <w:i/>
          <w:iCs/>
          <w:sz w:val="22"/>
          <w:szCs w:val="22"/>
        </w:rPr>
        <w:t xml:space="preserve">Sklep EA 2022 (51) 15 </w:t>
      </w:r>
    </w:p>
    <w:p w14:paraId="695877F8" w14:textId="77777777" w:rsidR="00104878" w:rsidRDefault="00AC5DBD">
      <w:pPr>
        <w:pStyle w:val="Navaden"/>
      </w:pPr>
      <w:r>
        <w:rPr>
          <w:rStyle w:val="Privzetapisavaodstavka"/>
          <w:rFonts w:ascii="Arial" w:hAnsi="Arial" w:cs="Arial"/>
        </w:rPr>
        <w:t>Generalna skupščina se na podlagi priporočila Certifikacijskega odbora strinja, da EA prek</w:t>
      </w:r>
      <w:r>
        <w:rPr>
          <w:rStyle w:val="Privzetapisavaodstavka"/>
          <w:rFonts w:ascii="Arial" w:hAnsi="Arial" w:cs="Arial"/>
        </w:rPr>
        <w:t xml:space="preserve">liče EA-6/04 M: 2011, </w:t>
      </w:r>
      <w:r>
        <w:rPr>
          <w:rStyle w:val="Privzetapisavaodstavka"/>
          <w:rFonts w:ascii="Arial" w:hAnsi="Arial" w:cs="Arial"/>
          <w:i/>
          <w:iCs/>
        </w:rPr>
        <w:t>Smernice</w:t>
      </w:r>
      <w:r>
        <w:rPr>
          <w:rStyle w:val="Privzetapisavaodstavka"/>
          <w:rFonts w:ascii="Arial" w:hAnsi="Arial" w:cs="Arial"/>
        </w:rPr>
        <w:t xml:space="preserve"> </w:t>
      </w:r>
      <w:r>
        <w:rPr>
          <w:rStyle w:val="Privzetapisavaodstavka"/>
          <w:rFonts w:ascii="Arial" w:hAnsi="Arial" w:cs="Arial"/>
          <w:i/>
          <w:iCs/>
        </w:rPr>
        <w:t>EA za akreditacijo certificiranja izdelkov primarnega sektorja z vzorčenjem lokacij</w:t>
      </w:r>
      <w:r>
        <w:rPr>
          <w:rStyle w:val="Privzetapisavaodstavka"/>
          <w:rFonts w:ascii="Arial" w:hAnsi="Arial" w:cs="Arial"/>
        </w:rPr>
        <w:t>.</w:t>
      </w:r>
    </w:p>
    <w:sectPr w:rsidR="001048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6709" w14:textId="77777777" w:rsidR="00000000" w:rsidRDefault="00AC5DBD">
      <w:pPr>
        <w:spacing w:after="0" w:line="240" w:lineRule="auto"/>
      </w:pPr>
      <w:r>
        <w:separator/>
      </w:r>
    </w:p>
  </w:endnote>
  <w:endnote w:type="continuationSeparator" w:id="0">
    <w:p w14:paraId="7FB88B01" w14:textId="77777777" w:rsidR="00000000" w:rsidRDefault="00AC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5D95" w14:textId="77777777" w:rsidR="00000000" w:rsidRDefault="00AC5D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8396D0" w14:textId="77777777" w:rsidR="00000000" w:rsidRDefault="00AC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4878"/>
    <w:rsid w:val="00104878"/>
    <w:rsid w:val="00A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AC5"/>
  <w15:docId w15:val="{1643F078-1356-4D3F-B2CD-AAAA570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">
    <w:name w:val="Navaden"/>
    <w:pPr>
      <w:suppressAutoHyphens/>
    </w:pPr>
  </w:style>
  <w:style w:type="character" w:customStyle="1" w:styleId="Privzetapisavaodstavka">
    <w:name w:val="Privzeta pisava odstavka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vizija">
    <w:name w:val="Revizij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Vraber</dc:creator>
  <dc:description/>
  <cp:lastModifiedBy>Primož Šimon</cp:lastModifiedBy>
  <cp:revision>2</cp:revision>
  <dcterms:created xsi:type="dcterms:W3CDTF">2022-05-25T13:16:00Z</dcterms:created>
  <dcterms:modified xsi:type="dcterms:W3CDTF">2022-05-25T13:16:00Z</dcterms:modified>
</cp:coreProperties>
</file>